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FB" w:rsidRPr="00D13DFB" w:rsidRDefault="00D13DFB" w:rsidP="00800A9D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13DFB">
        <w:rPr>
          <w:rFonts w:ascii="Sylfaen" w:hAnsi="Sylfaen"/>
          <w:b/>
          <w:bCs/>
          <w:sz w:val="20"/>
          <w:szCs w:val="20"/>
          <w:lang w:val="ka-GE"/>
        </w:rPr>
        <w:t>ილიას სახელმწიფო უნივერსიტეტი</w:t>
      </w:r>
    </w:p>
    <w:p w:rsidR="00D13DFB" w:rsidRDefault="00D13DFB" w:rsidP="00800A9D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ბიზნესის, ტექნოლოგიისა და განათლების ფაკულტეტი</w:t>
      </w:r>
    </w:p>
    <w:p w:rsidR="00800A9D" w:rsidRPr="00D13DFB" w:rsidRDefault="00800A9D" w:rsidP="00800A9D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D13DFB">
        <w:rPr>
          <w:rFonts w:ascii="Sylfaen" w:hAnsi="Sylfaen"/>
          <w:b/>
          <w:bCs/>
          <w:sz w:val="20"/>
          <w:szCs w:val="20"/>
          <w:lang w:val="ka-GE"/>
        </w:rPr>
        <w:t>კურიკულუმი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6126"/>
        <w:gridCol w:w="36"/>
      </w:tblGrid>
      <w:tr w:rsidR="00800A9D" w:rsidRPr="00120A6F" w:rsidTr="007C7099">
        <w:trPr>
          <w:gridAfter w:val="1"/>
          <w:wAfter w:w="36" w:type="dxa"/>
          <w:trHeight w:val="493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4F81BD"/>
          </w:tcPr>
          <w:p w:rsidR="00800A9D" w:rsidRPr="00120A6F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ფაკულტეტის დასახელება</w:t>
            </w:r>
          </w:p>
        </w:tc>
        <w:tc>
          <w:tcPr>
            <w:tcW w:w="6126" w:type="dxa"/>
          </w:tcPr>
          <w:p w:rsidR="00800A9D" w:rsidRPr="00561613" w:rsidRDefault="00D13DFB" w:rsidP="0080000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ბიზნესის, ტექნოლოგიისა და განათლების ფაკულტეტი</w:t>
            </w:r>
          </w:p>
        </w:tc>
      </w:tr>
      <w:tr w:rsidR="00800A9D" w:rsidRPr="00120A6F" w:rsidTr="007C7099">
        <w:trPr>
          <w:gridAfter w:val="1"/>
          <w:wAfter w:w="36" w:type="dxa"/>
          <w:trHeight w:val="533"/>
        </w:trPr>
        <w:tc>
          <w:tcPr>
            <w:tcW w:w="4044" w:type="dxa"/>
            <w:shd w:val="clear" w:color="auto" w:fill="4F81BD"/>
          </w:tcPr>
          <w:p w:rsidR="00800A9D" w:rsidRPr="00120A6F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  <w:tc>
          <w:tcPr>
            <w:tcW w:w="6126" w:type="dxa"/>
          </w:tcPr>
          <w:p w:rsidR="00800A9D" w:rsidRPr="00561613" w:rsidRDefault="00800A9D" w:rsidP="0080000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თანამედროვე მათემატიკის ძირითადი პარადიგმები და გამოყენებები</w:t>
            </w:r>
          </w:p>
        </w:tc>
      </w:tr>
      <w:tr w:rsidR="00800A9D" w:rsidRPr="00120A6F" w:rsidTr="007C7099">
        <w:trPr>
          <w:gridAfter w:val="1"/>
          <w:wAfter w:w="36" w:type="dxa"/>
          <w:trHeight w:val="534"/>
        </w:trPr>
        <w:tc>
          <w:tcPr>
            <w:tcW w:w="4044" w:type="dxa"/>
            <w:shd w:val="clear" w:color="auto" w:fill="4F81BD"/>
          </w:tcPr>
          <w:p w:rsidR="00800A9D" w:rsidRPr="00120A6F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მისანიჭებელი აკადემიური ხარისხი/კვალიფიკაცია</w:t>
            </w:r>
          </w:p>
        </w:tc>
        <w:tc>
          <w:tcPr>
            <w:tcW w:w="6126" w:type="dxa"/>
          </w:tcPr>
          <w:p w:rsidR="00800A9D" w:rsidRPr="00561613" w:rsidRDefault="00800A9D" w:rsidP="0080000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highlight w:val="yellow"/>
              </w:rPr>
            </w:pPr>
            <w:r w:rsidRPr="00561613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მათემატიკის მაგისტრი</w:t>
            </w:r>
            <w:r w:rsidRPr="00561613">
              <w:rPr>
                <w:rFonts w:ascii="Sylfaen" w:hAnsi="Sylfaen"/>
                <w:b/>
                <w:bCs/>
                <w:sz w:val="18"/>
                <w:szCs w:val="18"/>
              </w:rPr>
              <w:t xml:space="preserve"> (Master in Mathematics)</w:t>
            </w:r>
          </w:p>
        </w:tc>
      </w:tr>
      <w:tr w:rsidR="00800A9D" w:rsidRPr="00120A6F" w:rsidTr="007C7099">
        <w:trPr>
          <w:gridAfter w:val="1"/>
          <w:wAfter w:w="36" w:type="dxa"/>
          <w:trHeight w:val="534"/>
        </w:trPr>
        <w:tc>
          <w:tcPr>
            <w:tcW w:w="4044" w:type="dxa"/>
            <w:shd w:val="clear" w:color="auto" w:fill="4F81BD"/>
          </w:tcPr>
          <w:p w:rsidR="00800A9D" w:rsidRPr="00120A6F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პროგრამის ხანგრძლივობა (სემესტრი, კრ</w:t>
            </w: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</w:rPr>
              <w:t>ე</w:t>
            </w: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დიტების რაოდენობა)</w:t>
            </w:r>
          </w:p>
        </w:tc>
        <w:tc>
          <w:tcPr>
            <w:tcW w:w="6126" w:type="dxa"/>
          </w:tcPr>
          <w:p w:rsidR="00800A9D" w:rsidRPr="00561613" w:rsidRDefault="00800A9D" w:rsidP="0080000C">
            <w:pPr>
              <w:snapToGrid w:val="0"/>
              <w:spacing w:after="0"/>
              <w:rPr>
                <w:rFonts w:ascii="Sylfaen" w:hAnsi="Sylfaen"/>
                <w:sz w:val="18"/>
                <w:szCs w:val="18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4 სემესტრი, 120 კრედიტი  (1 კრედიტი- 25 საათი)</w:t>
            </w:r>
          </w:p>
        </w:tc>
      </w:tr>
      <w:tr w:rsidR="00800A9D" w:rsidRPr="00120A6F" w:rsidTr="007C7099">
        <w:trPr>
          <w:gridAfter w:val="1"/>
          <w:wAfter w:w="36" w:type="dxa"/>
          <w:trHeight w:val="766"/>
        </w:trPr>
        <w:tc>
          <w:tcPr>
            <w:tcW w:w="4044" w:type="dxa"/>
            <w:shd w:val="clear" w:color="auto" w:fill="4F81BD"/>
          </w:tcPr>
          <w:p w:rsidR="00800A9D" w:rsidRPr="00120A6F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პროგრამის შემუშავების თარიღი და განახლების საკითხი</w:t>
            </w:r>
          </w:p>
        </w:tc>
        <w:tc>
          <w:tcPr>
            <w:tcW w:w="6126" w:type="dxa"/>
          </w:tcPr>
          <w:p w:rsidR="00800A9D" w:rsidRPr="00561613" w:rsidRDefault="00800A9D" w:rsidP="0080000C">
            <w:pPr>
              <w:snapToGrid w:val="0"/>
              <w:spacing w:after="0"/>
              <w:rPr>
                <w:rFonts w:ascii="Sylfaen" w:hAnsi="Sylfaen"/>
                <w:sz w:val="18"/>
                <w:szCs w:val="18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პროგრამა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შემუშავდა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2011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წლის ივლისში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ექვემდებარება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განახლებას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ყოველი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წლის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დასაწყისში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</w:tr>
      <w:tr w:rsidR="00800A9D" w:rsidRPr="00120A6F" w:rsidTr="007C7099">
        <w:trPr>
          <w:gridAfter w:val="1"/>
          <w:wAfter w:w="36" w:type="dxa"/>
          <w:trHeight w:val="259"/>
        </w:trPr>
        <w:tc>
          <w:tcPr>
            <w:tcW w:w="4044" w:type="dxa"/>
            <w:shd w:val="clear" w:color="auto" w:fill="4F81BD"/>
          </w:tcPr>
          <w:p w:rsidR="00800A9D" w:rsidRPr="005C707E" w:rsidRDefault="00800A9D" w:rsidP="0080000C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 xml:space="preserve">სწავლების ენა </w:t>
            </w:r>
          </w:p>
        </w:tc>
        <w:tc>
          <w:tcPr>
            <w:tcW w:w="6126" w:type="dxa"/>
          </w:tcPr>
          <w:p w:rsidR="00800A9D" w:rsidRPr="00561613" w:rsidRDefault="00800A9D" w:rsidP="0080000C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ქართული</w:t>
            </w:r>
          </w:p>
        </w:tc>
      </w:tr>
      <w:tr w:rsidR="00800A9D" w:rsidRPr="00120A6F" w:rsidTr="007C7099">
        <w:trPr>
          <w:gridAfter w:val="1"/>
          <w:wAfter w:w="36" w:type="dxa"/>
          <w:trHeight w:val="265"/>
        </w:trPr>
        <w:tc>
          <w:tcPr>
            <w:tcW w:w="10170" w:type="dxa"/>
            <w:gridSpan w:val="2"/>
            <w:shd w:val="clear" w:color="auto" w:fill="4F81BD"/>
          </w:tcPr>
          <w:p w:rsidR="00800A9D" w:rsidRPr="00120A6F" w:rsidRDefault="00800A9D" w:rsidP="007C7099">
            <w:pPr>
              <w:spacing w:after="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პროგრამაზე დაშვების წინაპირობები (მოთხოვნები)</w:t>
            </w:r>
          </w:p>
        </w:tc>
      </w:tr>
      <w:tr w:rsidR="00800A9D" w:rsidRPr="00120A6F" w:rsidTr="007C7099">
        <w:trPr>
          <w:gridAfter w:val="1"/>
          <w:wAfter w:w="36" w:type="dxa"/>
          <w:trHeight w:val="356"/>
        </w:trPr>
        <w:tc>
          <w:tcPr>
            <w:tcW w:w="10170" w:type="dxa"/>
            <w:gridSpan w:val="2"/>
          </w:tcPr>
          <w:p w:rsidR="00F43E9D" w:rsidRPr="00561613" w:rsidRDefault="00F43E9D" w:rsidP="00CB09FB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Arial"/>
                <w:sz w:val="18"/>
                <w:szCs w:val="18"/>
                <w:lang w:val="ka-GE"/>
              </w:rPr>
              <w:t>მაგისტრატურაში მიღება ხდება საერთო სამაგისტრო გამოცდების შედეგების და</w:t>
            </w:r>
            <w:r w:rsidR="007373E5" w:rsidRPr="00561613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Arial"/>
                <w:sz w:val="18"/>
                <w:szCs w:val="18"/>
                <w:lang w:val="ka-GE"/>
              </w:rPr>
              <w:t>შიდასაუნივერსიტეტო გამოცდის</w:t>
            </w:r>
            <w:r w:rsidR="007373E5" w:rsidRPr="00561613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Arial"/>
                <w:sz w:val="18"/>
                <w:szCs w:val="18"/>
                <w:lang w:val="ka-GE"/>
              </w:rPr>
              <w:t>(გასაუბრების) საფუძველზე. გამოცდა</w:t>
            </w:r>
            <w:r w:rsidR="007373E5" w:rsidRPr="00561613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Arial"/>
                <w:sz w:val="18"/>
                <w:szCs w:val="18"/>
                <w:lang w:val="ka-GE"/>
              </w:rPr>
              <w:t>(გასაუბრება) ტარდება ილიას სახელმწიფო უნივერსიტეტში არსებული წესის მიხედვით.</w:t>
            </w:r>
          </w:p>
          <w:p w:rsidR="00800A9D" w:rsidRPr="00F43E9D" w:rsidRDefault="00F43E9D" w:rsidP="00CB09FB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61613">
              <w:rPr>
                <w:rFonts w:ascii="Sylfaen" w:hAnsi="Sylfaen" w:cs="Arial"/>
                <w:sz w:val="18"/>
                <w:szCs w:val="18"/>
                <w:lang w:val="ka-GE"/>
              </w:rPr>
              <w:t>მაგისტარტურაში სწავლის მსურველს სასურველია ჰქონდეს ბაკალავრის დიპლომი მათემატიკაში ან მონათესავე დარგებში (მაგალითად ფიზიკა).</w:t>
            </w:r>
          </w:p>
        </w:tc>
      </w:tr>
      <w:tr w:rsidR="00800A9D" w:rsidRPr="00120A6F" w:rsidTr="007C7099">
        <w:trPr>
          <w:gridAfter w:val="1"/>
          <w:wAfter w:w="36" w:type="dxa"/>
          <w:trHeight w:val="245"/>
        </w:trPr>
        <w:tc>
          <w:tcPr>
            <w:tcW w:w="10170" w:type="dxa"/>
            <w:gridSpan w:val="2"/>
            <w:shd w:val="clear" w:color="auto" w:fill="4F81BD"/>
          </w:tcPr>
          <w:p w:rsidR="00800A9D" w:rsidRPr="00120A6F" w:rsidRDefault="00800A9D" w:rsidP="007C7099">
            <w:pPr>
              <w:spacing w:after="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პროგრამის  მიზნები</w:t>
            </w:r>
          </w:p>
        </w:tc>
      </w:tr>
      <w:tr w:rsidR="00800A9D" w:rsidRPr="00120A6F" w:rsidTr="007C7099">
        <w:trPr>
          <w:gridAfter w:val="1"/>
          <w:wAfter w:w="36" w:type="dxa"/>
          <w:trHeight w:val="1651"/>
        </w:trPr>
        <w:tc>
          <w:tcPr>
            <w:tcW w:w="10170" w:type="dxa"/>
            <w:gridSpan w:val="2"/>
          </w:tcPr>
          <w:p w:rsidR="00800A9D" w:rsidRPr="00561613" w:rsidRDefault="00800A9D" w:rsidP="007373E5">
            <w:pPr>
              <w:pStyle w:val="CommentText"/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მათემატიკის სამაგისტრო პროგრამის მიზანია</w:t>
            </w:r>
            <w:r w:rsidR="007373E5" w:rsidRPr="0056161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სტუდენტს მისცეს ღრმა და სისტემური ცოდნ</w:t>
            </w:r>
            <w:r w:rsidR="007373E5" w:rsidRPr="00561613">
              <w:rPr>
                <w:rFonts w:ascii="Sylfaen" w:hAnsi="Sylfaen"/>
                <w:sz w:val="18"/>
                <w:szCs w:val="18"/>
                <w:lang w:val="ka-GE"/>
              </w:rPr>
              <w:t>ა;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გააცნოს და შეასწავლოს თანამედროვე მათემატიკის  მნიშვნელოვანი ც</w:t>
            </w:r>
            <w:r w:rsidR="007373E5" w:rsidRPr="00561613">
              <w:rPr>
                <w:rFonts w:ascii="Sylfaen" w:hAnsi="Sylfaen"/>
                <w:sz w:val="18"/>
                <w:szCs w:val="18"/>
                <w:lang w:val="ka-GE"/>
              </w:rPr>
              <w:t>ნებები, კონცეფციები და მეთოდები;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აჩვენოს მათ შორის ორგანული კავშირები და მათი ტიპიური გამოყენებები. სტუდენტებს ექნებათ შესაძლებლობა</w:t>
            </w:r>
            <w:r w:rsidR="007373E5" w:rsidRPr="0056161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დაეუფლონ მათემატიკის გამოყენებით ასპექტებს, რაც გულისხმობს განზოგადებისა და აბსტრაგირების გზით ამოცანების გადაწყვეტისათვის საჭირო მიდგომების გამომუშავებას. პროგრამის წარმატებული ათვისების შემთხვევაში</w:t>
            </w:r>
            <w:r w:rsidR="007373E5" w:rsidRPr="0056161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მაგისტრანტს ექნება შესაძლებლობა გამოიყენოს მათემატიკა მის შემდგომ კვლევებში და პრაქტიკული ამოცანების შესწავლაში.</w:t>
            </w:r>
          </w:p>
        </w:tc>
      </w:tr>
      <w:tr w:rsidR="00800A9D" w:rsidRPr="00120A6F" w:rsidTr="007C7099">
        <w:trPr>
          <w:gridAfter w:val="1"/>
          <w:wAfter w:w="36" w:type="dxa"/>
          <w:trHeight w:val="323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800A9D" w:rsidRPr="007B1573" w:rsidRDefault="00800A9D" w:rsidP="007C7099">
            <w:pPr>
              <w:spacing w:after="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სწა</w:t>
            </w:r>
            <w:r w:rsidRPr="000F65B2">
              <w:rPr>
                <w:rFonts w:ascii="Sylfaen" w:hAnsi="Sylfaen"/>
                <w:b/>
                <w:bCs/>
                <w:color w:val="FFFFFF"/>
                <w:sz w:val="20"/>
                <w:szCs w:val="20"/>
                <w:shd w:val="clear" w:color="auto" w:fill="4F81BD"/>
                <w:lang w:val="ka-GE"/>
              </w:rPr>
              <w:t xml:space="preserve">ვლის შედეგები </w:t>
            </w:r>
            <w:r w:rsidRPr="000F65B2">
              <w:rPr>
                <w:rFonts w:ascii="Sylfaen" w:hAnsi="Sylfaen"/>
                <w:b/>
                <w:bCs/>
                <w:color w:val="FFFFFF"/>
                <w:sz w:val="20"/>
                <w:szCs w:val="20"/>
                <w:shd w:val="clear" w:color="auto" w:fill="4F81BD"/>
              </w:rPr>
              <w:t xml:space="preserve"> </w:t>
            </w:r>
          </w:p>
        </w:tc>
      </w:tr>
      <w:tr w:rsidR="00800A9D" w:rsidRPr="00120A6F" w:rsidTr="007C7099">
        <w:trPr>
          <w:gridAfter w:val="1"/>
          <w:wAfter w:w="36" w:type="dxa"/>
          <w:trHeight w:val="323"/>
        </w:trPr>
        <w:tc>
          <w:tcPr>
            <w:tcW w:w="10170" w:type="dxa"/>
            <w:gridSpan w:val="2"/>
            <w:shd w:val="clear" w:color="auto" w:fill="auto"/>
          </w:tcPr>
          <w:p w:rsidR="007373E5" w:rsidRPr="00561613" w:rsidRDefault="007373E5" w:rsidP="007373E5">
            <w:pPr>
              <w:spacing w:before="24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სტუდენტს აქვს: </w:t>
            </w: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t>ცოდნა და გაცნობიერება</w:t>
            </w:r>
          </w:p>
          <w:p w:rsidR="00800A9D" w:rsidRPr="00561613" w:rsidRDefault="00800A9D" w:rsidP="007373E5">
            <w:pPr>
              <w:suppressAutoHyphens/>
              <w:snapToGrid w:val="0"/>
              <w:spacing w:after="0" w:line="240" w:lineRule="auto"/>
              <w:ind w:left="602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თანამედროვე მათემატიკური მეცნიერებების ძირითადი ცნებებისა და მეთოდების </w:t>
            </w: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ღ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რმა და სისტემური ცოდნა</w:t>
            </w:r>
            <w:r w:rsidR="00B40A25" w:rsidRPr="00561613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B40A25" w:rsidRPr="00561613" w:rsidRDefault="00B40A25" w:rsidP="00B40A25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t>ცოდნის პრაქტიკაში გამოყენება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საკვლევი საკითხის შერჩევის უნარი</w:t>
            </w:r>
            <w:r w:rsidR="000F5CE9" w:rsidRPr="00561613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მათემატიკურ მეცნიერებათა სხვადასხვა დარგებიდან საკვანძო თეორემების </w:t>
            </w:r>
            <w:r w:rsidR="007373E5" w:rsidRPr="00561613">
              <w:rPr>
                <w:rFonts w:ascii="Sylfaen" w:hAnsi="Sylfaen" w:cs="AcadNusx"/>
                <w:sz w:val="18"/>
                <w:szCs w:val="18"/>
                <w:lang w:val="ka-GE"/>
              </w:rPr>
              <w:t>ჩამოყალიბებისა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და დამტკიცების უნარი</w:t>
            </w:r>
            <w:r w:rsidR="000F5CE9" w:rsidRPr="00561613">
              <w:rPr>
                <w:rFonts w:ascii="Sylfaen" w:hAnsi="Sylfaen" w:cs="AcadNusx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ამოცანათა ფართო სპექტრის ამოსახსნელად მათემატიკური მეთოდების გამოყენებისა და მათემატიკური მოდელირების უნარი</w:t>
            </w:r>
            <w:r w:rsidR="000F5CE9" w:rsidRPr="00561613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საკითხებისადმი შემოქმედებითი მიდგომის უნარი</w:t>
            </w:r>
            <w:r w:rsidR="000F5CE9"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.</w:t>
            </w:r>
          </w:p>
          <w:p w:rsidR="000F5CE9" w:rsidRPr="00561613" w:rsidRDefault="000F5CE9" w:rsidP="000F5CE9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დასკვნის უნარი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აბსტრაქტული აზროვნების, ინფორმაციის კრიტიკული ანალიზის, სინთეზისა და რეზუმირების უნარი</w:t>
            </w:r>
            <w:r w:rsidR="00C7006C" w:rsidRPr="00561613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კვლევის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შედეგ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ების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საფუძველზე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დასაბუთებული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დასკვნებ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ის ჩამოყალიბების უნარი</w:t>
            </w:r>
            <w:r w:rsidR="00C7006C" w:rsidRPr="00561613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noProof/>
                <w:sz w:val="18"/>
                <w:szCs w:val="18"/>
                <w:lang w:val="ka-GE"/>
              </w:rPr>
              <w:t>საჭიროების შემთხვევაში საექსპერტო დასკვნის უნარი</w:t>
            </w:r>
            <w:r w:rsidR="00C7006C" w:rsidRPr="00561613">
              <w:rPr>
                <w:rFonts w:ascii="Sylfaen" w:hAnsi="Sylfaen"/>
                <w:noProof/>
                <w:sz w:val="18"/>
                <w:szCs w:val="18"/>
                <w:lang w:val="ka-GE"/>
              </w:rPr>
              <w:t>.</w:t>
            </w:r>
          </w:p>
          <w:p w:rsidR="00800A9D" w:rsidRPr="00561613" w:rsidRDefault="00800A9D" w:rsidP="00CB09FB">
            <w:pPr>
              <w:suppressAutoHyphens/>
              <w:snapToGrid w:val="0"/>
              <w:ind w:left="72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t>კომუნიკაციის უნარი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მშობლიურ და ინგლისურ ენაზე სამეცნიერო კომუნიკაციის უნარი</w:t>
            </w:r>
            <w:r w:rsidR="00C7006C" w:rsidRPr="00561613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თანამედროვე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საინფორმაციო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საკომუნიკაციო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 xml:space="preserve">ტექნოლოგიების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გამოყენების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უნარი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დარგის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სპეციფიკის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გათვალისწინებით</w:t>
            </w:r>
            <w:r w:rsidR="00C7006C" w:rsidRPr="00561613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სამეცნიერო მოხსენებების და პრეზენტაციების მომზადების უნარი, როგორც სპეციალისტებისთვის</w:t>
            </w:r>
            <w:r w:rsidR="00C7006C" w:rsidRPr="0056161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67DE4" w:rsidRPr="00561613"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სევე ფართო აუდიტორიისათვის</w:t>
            </w:r>
            <w:r w:rsidR="00667DE4" w:rsidRPr="00561613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noProof/>
                <w:sz w:val="18"/>
                <w:szCs w:val="18"/>
                <w:lang w:val="en-GB"/>
              </w:rPr>
            </w:pPr>
            <w:r w:rsidRPr="00561613">
              <w:rPr>
                <w:rFonts w:ascii="Sylfaen" w:hAnsi="Sylfaen" w:cs="Sylfaen"/>
                <w:noProof/>
                <w:sz w:val="18"/>
                <w:szCs w:val="18"/>
                <w:lang w:val="en-GB"/>
              </w:rPr>
              <w:t>ჯგუფში</w:t>
            </w:r>
            <w:r w:rsidRPr="00561613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561613">
              <w:rPr>
                <w:rFonts w:ascii="Sylfaen" w:hAnsi="Sylfaen" w:cs="Sylfaen"/>
                <w:noProof/>
                <w:sz w:val="18"/>
                <w:szCs w:val="18"/>
                <w:lang w:val="en-GB"/>
              </w:rPr>
              <w:t>მუშაობის</w:t>
            </w:r>
            <w:r w:rsidRPr="00561613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561613">
              <w:rPr>
                <w:rFonts w:ascii="Sylfaen" w:hAnsi="Sylfaen" w:cs="Sylfaen"/>
                <w:noProof/>
                <w:sz w:val="18"/>
                <w:szCs w:val="18"/>
                <w:lang w:val="en-GB"/>
              </w:rPr>
              <w:t>უნარი</w:t>
            </w:r>
            <w:r w:rsidR="00667DE4" w:rsidRPr="00561613">
              <w:rPr>
                <w:rFonts w:ascii="Sylfaen" w:hAnsi="Sylfaen" w:cs="Sylfaen"/>
                <w:noProof/>
                <w:sz w:val="18"/>
                <w:szCs w:val="18"/>
                <w:lang w:val="en-GB"/>
              </w:rPr>
              <w:t>.</w:t>
            </w:r>
          </w:p>
          <w:p w:rsidR="00800A9D" w:rsidRPr="00561613" w:rsidRDefault="00800A9D" w:rsidP="00CB09FB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t>სწავლის უნარი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სწავლის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საჭიროებებ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>განს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აზღვრ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ისა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</w:t>
            </w:r>
            <w:r w:rsidRPr="0056161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სწავლის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დამოუკიდებლად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დაგეგმვისა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განხორციელების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უნარი</w:t>
            </w:r>
            <w:r w:rsidR="0087596F" w:rsidRPr="00561613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CB09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დროისა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და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რესურსების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ეფექტური</w:t>
            </w:r>
            <w:r w:rsidRPr="00561613">
              <w:rPr>
                <w:rFonts w:ascii="AcadNusx" w:hAnsi="AcadNusx" w:cs="AcadNusx"/>
                <w:sz w:val="18"/>
                <w:szCs w:val="18"/>
                <w:lang w:val="af-ZA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af-ZA"/>
              </w:rPr>
              <w:t>მენეჯმენტი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 უნარი</w:t>
            </w:r>
            <w:r w:rsidR="0087596F" w:rsidRPr="00561613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  <w:p w:rsidR="007373E5" w:rsidRPr="00561613" w:rsidRDefault="007373E5" w:rsidP="007373E5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00A9D" w:rsidRPr="00561613" w:rsidRDefault="00800A9D" w:rsidP="007373E5">
            <w:pPr>
              <w:ind w:left="17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/>
                <w:sz w:val="18"/>
                <w:szCs w:val="18"/>
                <w:lang w:val="ka-GE"/>
              </w:rPr>
              <w:t>ღირებულებები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სამეცნიერო კვლევის ეთიკის ცოდნა</w:t>
            </w:r>
            <w:r w:rsidR="0087596F" w:rsidRPr="00561613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00A9D" w:rsidRPr="00561613" w:rsidRDefault="00800A9D" w:rsidP="00800A9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კოლეგების აზრის პატივისცემის უნარი</w:t>
            </w:r>
            <w:r w:rsidR="0087596F" w:rsidRPr="00561613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  <w:p w:rsidR="007373E5" w:rsidRPr="00097A97" w:rsidRDefault="007373E5" w:rsidP="007373E5">
            <w:pPr>
              <w:suppressAutoHyphens/>
              <w:spacing w:after="0" w:line="240" w:lineRule="auto"/>
              <w:ind w:left="7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00A9D" w:rsidRPr="00120A6F" w:rsidTr="007C7099">
        <w:trPr>
          <w:gridAfter w:val="1"/>
          <w:wAfter w:w="36" w:type="dxa"/>
          <w:trHeight w:val="305"/>
        </w:trPr>
        <w:tc>
          <w:tcPr>
            <w:tcW w:w="10170" w:type="dxa"/>
            <w:gridSpan w:val="2"/>
            <w:shd w:val="clear" w:color="auto" w:fill="4F81BD"/>
          </w:tcPr>
          <w:p w:rsidR="00800A9D" w:rsidRDefault="00800A9D" w:rsidP="007C7099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800A9D" w:rsidRPr="00EC42AC" w:rsidTr="007C7099">
        <w:trPr>
          <w:gridAfter w:val="1"/>
          <w:wAfter w:w="36" w:type="dxa"/>
          <w:trHeight w:val="305"/>
        </w:trPr>
        <w:tc>
          <w:tcPr>
            <w:tcW w:w="10170" w:type="dxa"/>
            <w:gridSpan w:val="2"/>
            <w:shd w:val="clear" w:color="auto" w:fill="FFFFFF"/>
          </w:tcPr>
          <w:p w:rsidR="005358BB" w:rsidRPr="00BA2C91" w:rsidRDefault="005358BB" w:rsidP="005358BB">
            <w:pPr>
              <w:snapToGrid w:val="0"/>
              <w:spacing w:before="240" w:after="240"/>
              <w:jc w:val="both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პროგრამის ფარგლებში სტუდენტი ვალდებულია დააგროვოს მინიმუმ </w:t>
            </w:r>
            <w:r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>120 კრედიტი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, მათ შორის:</w:t>
            </w:r>
          </w:p>
          <w:p w:rsidR="005358BB" w:rsidRPr="00BA2C91" w:rsidRDefault="003515EB" w:rsidP="005358B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  <w:r w:rsidR="00E43C2D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E43C2D"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>სავალდებულო კურსი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კრედიტი</w:t>
            </w:r>
            <w:r w:rsidR="00E43C2D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F57291" w:rsidRPr="00BA2C91" w:rsidRDefault="005358BB" w:rsidP="005358BB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Sylfaen" w:hAnsi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5 </w:t>
            </w:r>
            <w:r w:rsidR="00E43C2D"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>არჩევითი</w:t>
            </w:r>
            <w:r w:rsidR="003515EB"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E43C2D"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>კურსი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კრედიტი</w:t>
            </w:r>
            <w:r w:rsidR="00F57291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A2C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>(</w:t>
            </w:r>
            <w:r w:rsidR="00F572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მათ შორის შესაძლებელია </w:t>
            </w:r>
            <w:r w:rsidR="006A69DB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იყოს </w:t>
            </w:r>
            <w:r w:rsidR="00F572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3 </w:t>
            </w:r>
            <w:r w:rsidR="00F57291" w:rsidRPr="00BA2C91"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  <w:t>საუნივერსიტეტო არჩევით</w:t>
            </w:r>
            <w:r w:rsidRPr="00BA2C91"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  <w:t>ი</w:t>
            </w:r>
            <w:r w:rsidR="00F57291" w:rsidRPr="00BA2C91"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  <w:t xml:space="preserve"> კურსი</w:t>
            </w:r>
            <w:r w:rsidR="00F572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="00BA2C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- </w:t>
            </w:r>
            <w:r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18 კრედიტი. საუნივერსიტეტო არჩევით კურსებს სტუდენტი ირჩევს პირველ სამ </w:t>
            </w:r>
            <w:r w:rsidR="00F572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სემესტრში </w:t>
            </w:r>
            <w:r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(სემესტრში </w:t>
            </w:r>
            <w:r w:rsidR="00F572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>თითო კურსი</w:t>
            </w:r>
            <w:r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  <w:r w:rsidR="00BA2C91" w:rsidRPr="00BA2C91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BA2C91" w:rsidRDefault="00BA2C91" w:rsidP="005358BB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Sylfaen" w:hAnsi="Sylfaen"/>
                <w:sz w:val="18"/>
                <w:szCs w:val="18"/>
                <w:lang w:val="ka-GE"/>
              </w:rPr>
            </w:pPr>
            <w:r w:rsidRPr="003F5114">
              <w:rPr>
                <w:rFonts w:ascii="Sylfaen" w:hAnsi="Sylfaen"/>
                <w:b/>
                <w:sz w:val="18"/>
                <w:szCs w:val="18"/>
                <w:lang w:val="ka-GE"/>
              </w:rPr>
              <w:t>სამაგისტრო ნაშრომი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 - 30 კრედიტი</w:t>
            </w:r>
          </w:p>
          <w:p w:rsidR="00FA22DD" w:rsidRPr="00BA2C91" w:rsidRDefault="00FA22DD" w:rsidP="00FA22DD">
            <w:pPr>
              <w:pStyle w:val="ListParagraph"/>
              <w:spacing w:after="24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5358BB" w:rsidRDefault="00E43C2D" w:rsidP="00E43C2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77B9C"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 xml:space="preserve">I სემესტრში </w:t>
            </w:r>
            <w:r w:rsidRPr="005358BB">
              <w:rPr>
                <w:rFonts w:ascii="Sylfaen" w:hAnsi="Sylfaen"/>
                <w:sz w:val="18"/>
                <w:szCs w:val="18"/>
                <w:lang w:val="ka-GE"/>
              </w:rPr>
              <w:t>სტუდენტმა უნდა მოისმინოს</w:t>
            </w:r>
            <w:r w:rsidR="007715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Pr="005358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E43C2D" w:rsidRPr="005358BB" w:rsidRDefault="00E43C2D" w:rsidP="005358BB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358B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სავალდებულო</w:t>
            </w:r>
            <w:r w:rsidRPr="005358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>კურსები</w:t>
            </w:r>
            <w:r w:rsidRPr="007715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="005358BB" w:rsidRPr="007715E9" w:rsidRDefault="00E43C2D" w:rsidP="007715E9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სიმრავლეთა თეორიის ელემენტები </w:t>
            </w:r>
          </w:p>
          <w:p w:rsidR="005358BB" w:rsidRPr="007715E9" w:rsidRDefault="00E43C2D" w:rsidP="007715E9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გამოყენებითი მათემატიკის მოდელები </w:t>
            </w:r>
          </w:p>
          <w:p w:rsidR="007715E9" w:rsidRPr="000C26BB" w:rsidRDefault="00E43C2D" w:rsidP="001E20A0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0C26BB">
              <w:rPr>
                <w:rFonts w:ascii="Sylfaen" w:hAnsi="Sylfaen" w:cs="Sylfaen"/>
                <w:sz w:val="18"/>
                <w:szCs w:val="18"/>
                <w:lang w:val="ka-GE"/>
              </w:rPr>
              <w:t>წრფივი</w:t>
            </w:r>
            <w:r w:rsidRPr="000C26BB">
              <w:rPr>
                <w:rFonts w:ascii="Sylfaen" w:hAnsi="Sylfaen"/>
                <w:sz w:val="18"/>
                <w:szCs w:val="18"/>
                <w:lang w:val="ka-GE"/>
              </w:rPr>
              <w:t xml:space="preserve"> ჩვეულებრივი დიფერენციალური  განტოლებები</w:t>
            </w:r>
          </w:p>
          <w:p w:rsidR="00E43C2D" w:rsidRPr="007715E9" w:rsidRDefault="00E43C2D" w:rsidP="007715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>ერთ</w:t>
            </w:r>
            <w:r w:rsidRPr="007715E9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>ერთი</w:t>
            </w:r>
            <w:r w:rsidRPr="007715E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715E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არჩევითი</w:t>
            </w:r>
            <w:r w:rsidRPr="007715E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715E9">
              <w:rPr>
                <w:rFonts w:ascii="Sylfaen" w:hAnsi="Sylfaen" w:cs="Sylfaen"/>
                <w:sz w:val="18"/>
                <w:szCs w:val="18"/>
                <w:lang w:val="ka-GE"/>
              </w:rPr>
              <w:t>კურსებიდან</w:t>
            </w:r>
            <w:r w:rsidRPr="007715E9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  <w:p w:rsidR="005358BB" w:rsidRDefault="00E43C2D" w:rsidP="005358BB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5358BB">
              <w:rPr>
                <w:rFonts w:ascii="Sylfaen" w:hAnsi="Sylfaen" w:cs="Sylfaen"/>
                <w:sz w:val="18"/>
                <w:szCs w:val="18"/>
                <w:lang w:val="ka-GE"/>
              </w:rPr>
              <w:t>თანამედროვე</w:t>
            </w:r>
            <w:r w:rsidRPr="005358B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358BB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გამოყენებითი</w:t>
            </w:r>
            <w:r w:rsidRPr="005358B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358BB">
              <w:rPr>
                <w:rFonts w:ascii="Sylfaen" w:hAnsi="Sylfaen" w:cs="Sylfaen"/>
                <w:sz w:val="18"/>
                <w:szCs w:val="18"/>
                <w:lang w:val="ka-GE"/>
              </w:rPr>
              <w:t>გეომეტრია</w:t>
            </w:r>
          </w:p>
          <w:p w:rsidR="00E43C2D" w:rsidRDefault="00E43C2D" w:rsidP="005358BB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5358BB">
              <w:rPr>
                <w:rFonts w:ascii="Sylfaen" w:hAnsi="Sylfaen"/>
                <w:noProof/>
                <w:sz w:val="18"/>
                <w:szCs w:val="18"/>
                <w:lang w:val="ka-GE"/>
              </w:rPr>
              <w:t>ჯგუფთა თეორია და გეომეტრიული სტრუქტურები</w:t>
            </w:r>
          </w:p>
          <w:p w:rsidR="000C26BB" w:rsidRDefault="000C26BB" w:rsidP="000C26BB">
            <w:pPr>
              <w:pStyle w:val="ListParagraph"/>
              <w:ind w:left="180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5358BB" w:rsidRPr="005358BB" w:rsidRDefault="005358BB" w:rsidP="005358BB">
            <w:pPr>
              <w:pStyle w:val="ListParagraph"/>
              <w:ind w:left="144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BA2C91" w:rsidRDefault="00E43C2D" w:rsidP="00E43C2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77B9C"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 xml:space="preserve">II სემესტრში 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სტუდენტმა უნდა მოისმინოს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="00E43C2D" w:rsidRPr="00BA2C91" w:rsidRDefault="00E43C2D" w:rsidP="00BA2C9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სავალდებულო 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კურსები</w:t>
            </w:r>
            <w:r w:rsidR="00BA2C91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="00BA2C91" w:rsidRPr="00BA2C91" w:rsidRDefault="003A7A01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ჰომოლოგიური ალგებრა</w:t>
            </w:r>
            <w:r w:rsidR="00E43C2D" w:rsidRPr="00BA2C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BA2C91" w:rsidRPr="00BA2C91" w:rsidRDefault="00E43C2D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პოტენციალთა მეთოდი მათემატიკურ ფიზიკაში</w:t>
            </w:r>
          </w:p>
          <w:p w:rsidR="00BA2C91" w:rsidRPr="00BA2C91" w:rsidRDefault="00E43C2D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არაწრფივი ანალიზის </w:t>
            </w:r>
            <w:r w:rsidR="00086AA1"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ტოპოლოგიური</w:t>
            </w: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მეთოდები</w:t>
            </w:r>
          </w:p>
          <w:p w:rsidR="00E43C2D" w:rsidRPr="003D58BE" w:rsidRDefault="00086AA1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სასრული ჯგუფების</w:t>
            </w:r>
            <w:r w:rsidRPr="003D58BE">
              <w:rPr>
                <w:rFonts w:ascii="Sylfaen" w:hAnsi="Sylfaen"/>
                <w:sz w:val="18"/>
                <w:szCs w:val="18"/>
                <w:lang w:val="ka-GE"/>
              </w:rPr>
              <w:t xml:space="preserve"> წარმოდგენების თეორია</w:t>
            </w:r>
          </w:p>
          <w:p w:rsidR="00BA2C91" w:rsidRDefault="00BA2C91" w:rsidP="00BA2C9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ერთ-ერთი </w:t>
            </w:r>
            <w:r w:rsidR="00E43C2D"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>არჩევითი</w:t>
            </w:r>
            <w:r w:rsidR="00E43C2D" w:rsidRPr="003D58B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522F0" w:rsidRPr="003D58BE">
              <w:rPr>
                <w:rFonts w:ascii="Sylfaen" w:hAnsi="Sylfaen"/>
                <w:sz w:val="18"/>
                <w:szCs w:val="18"/>
                <w:lang w:val="ka-GE"/>
              </w:rPr>
              <w:t>კურსები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დან</w:t>
            </w:r>
            <w:r w:rsidR="00E43C2D" w:rsidRPr="00BA2C91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="00BA2C91" w:rsidRPr="00BA2C91" w:rsidRDefault="00E43C2D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არაწრფივი ჩვეულებრივი დიფერენციალური   განტოლებები</w:t>
            </w:r>
          </w:p>
          <w:p w:rsidR="00E43C2D" w:rsidRPr="003D58BE" w:rsidRDefault="006522F0" w:rsidP="00BA2C91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 w:cs="Sylfaen"/>
                <w:sz w:val="18"/>
                <w:szCs w:val="18"/>
                <w:lang w:val="ka-GE"/>
              </w:rPr>
              <w:t>ალბათობის</w:t>
            </w:r>
            <w:r w:rsidRPr="003D58BE">
              <w:rPr>
                <w:rFonts w:ascii="Sylfaen" w:hAnsi="Sylfaen"/>
                <w:sz w:val="18"/>
                <w:szCs w:val="18"/>
                <w:lang w:val="ka-GE"/>
              </w:rPr>
              <w:t xml:space="preserve"> თეორია და სტოქასტური </w:t>
            </w:r>
            <w:r w:rsidR="000A4E3D" w:rsidRPr="003D58BE">
              <w:rPr>
                <w:rFonts w:ascii="Sylfaen" w:hAnsi="Sylfaen"/>
                <w:sz w:val="18"/>
                <w:szCs w:val="18"/>
                <w:lang w:val="ka-GE"/>
              </w:rPr>
              <w:t>მოვლენები</w:t>
            </w:r>
          </w:p>
          <w:p w:rsidR="00E43C2D" w:rsidRPr="00797F12" w:rsidRDefault="00E43C2D" w:rsidP="00E43C2D">
            <w:pPr>
              <w:rPr>
                <w:rFonts w:ascii="Sylfaen" w:hAnsi="Sylfaen"/>
                <w:sz w:val="18"/>
                <w:szCs w:val="18"/>
              </w:rPr>
            </w:pPr>
          </w:p>
          <w:p w:rsidR="00BA2C91" w:rsidRDefault="00E43C2D" w:rsidP="00E43C2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77B9C"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 xml:space="preserve">III </w:t>
            </w:r>
            <w:r w:rsidR="00BA2C91" w:rsidRPr="00D77B9C"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 xml:space="preserve">სემესტრში </w:t>
            </w:r>
            <w:r w:rsidR="00BA2C91" w:rsidRPr="00BA2C91">
              <w:rPr>
                <w:rFonts w:ascii="Sylfaen" w:hAnsi="Sylfaen"/>
                <w:sz w:val="18"/>
                <w:szCs w:val="18"/>
                <w:lang w:val="ka-GE"/>
              </w:rPr>
              <w:t>სტუდენტმა უნდა მოისმინოს:</w:t>
            </w:r>
          </w:p>
          <w:p w:rsidR="00BA2C91" w:rsidRPr="00BA2C91" w:rsidRDefault="00BA2C91" w:rsidP="00BA2C9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A2C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სავალდებულო </w:t>
            </w:r>
            <w:r w:rsidRPr="00BA2C91">
              <w:rPr>
                <w:rFonts w:ascii="Sylfaen" w:hAnsi="Sylfaen"/>
                <w:sz w:val="18"/>
                <w:szCs w:val="18"/>
                <w:lang w:val="ka-GE"/>
              </w:rPr>
              <w:t>კურსები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="00FA22DD" w:rsidRPr="00FA22DD" w:rsidRDefault="00E43C2D" w:rsidP="00FA22DD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D58BE">
              <w:rPr>
                <w:rFonts w:ascii="Sylfaen" w:hAnsi="Sylfaen"/>
                <w:sz w:val="18"/>
                <w:szCs w:val="18"/>
                <w:lang w:val="ka-GE"/>
              </w:rPr>
              <w:t xml:space="preserve">დისკრეტული </w:t>
            </w:r>
            <w:r w:rsidR="00C91FFD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 ზოგიერთი საკითხი</w:t>
            </w:r>
          </w:p>
          <w:p w:rsidR="00FA22DD" w:rsidRPr="00FA22DD" w:rsidRDefault="00E43C2D" w:rsidP="00FA22DD">
            <w:pPr>
              <w:pStyle w:val="ListParagraph"/>
              <w:numPr>
                <w:ilvl w:val="1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FA22DD">
              <w:rPr>
                <w:rFonts w:ascii="Sylfaen" w:hAnsi="Sylfaen" w:cs="Sylfaen"/>
                <w:sz w:val="18"/>
                <w:szCs w:val="18"/>
                <w:lang w:val="ka-GE"/>
              </w:rPr>
              <w:t>პოტენცია</w:t>
            </w:r>
            <w:r w:rsidR="00C91FFD">
              <w:rPr>
                <w:rFonts w:ascii="Sylfaen" w:hAnsi="Sylfaen" w:cs="Sylfaen"/>
                <w:sz w:val="18"/>
                <w:szCs w:val="18"/>
                <w:lang w:val="ka-GE"/>
              </w:rPr>
              <w:t>ლთა მეთოდი დრეკადობის თეორიაში</w:t>
            </w:r>
          </w:p>
          <w:p w:rsidR="00E43C2D" w:rsidRDefault="00E43C2D" w:rsidP="00FA22DD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FA22DD">
              <w:rPr>
                <w:rFonts w:ascii="Sylfaen" w:hAnsi="Sylfaen" w:cs="Sylfaen"/>
                <w:sz w:val="18"/>
                <w:szCs w:val="18"/>
                <w:lang w:val="ka-GE"/>
              </w:rPr>
              <w:t>განსაკუთრებულობათა</w:t>
            </w:r>
            <w:r w:rsidRPr="003D58BE">
              <w:rPr>
                <w:rFonts w:ascii="Sylfaen" w:hAnsi="Sylfaen"/>
                <w:sz w:val="18"/>
                <w:szCs w:val="18"/>
                <w:lang w:val="ka-GE"/>
              </w:rPr>
              <w:t xml:space="preserve"> თეორია და მისი გამოყენებები</w:t>
            </w:r>
            <w:r w:rsidR="00FA22D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E43C2D" w:rsidRDefault="00E43C2D" w:rsidP="00FA22DD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ერთ-ერთი </w:t>
            </w:r>
            <w:r w:rsidRPr="003F5114">
              <w:rPr>
                <w:rFonts w:ascii="Sylfaen" w:hAnsi="Sylfaen"/>
                <w:b/>
                <w:sz w:val="18"/>
                <w:szCs w:val="18"/>
                <w:lang w:val="ka-GE"/>
              </w:rPr>
              <w:t>არჩევითი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კურსებიდან:</w:t>
            </w:r>
          </w:p>
          <w:p w:rsidR="00FA22DD" w:rsidRDefault="00E43C2D" w:rsidP="00FA22DD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180B72">
              <w:rPr>
                <w:rFonts w:ascii="Sylfaen" w:hAnsi="Sylfaen"/>
                <w:sz w:val="18"/>
                <w:szCs w:val="18"/>
                <w:lang w:val="ka-GE"/>
              </w:rPr>
              <w:t xml:space="preserve">ლის ჯგუფები და გლობალური ანალიზი </w:t>
            </w:r>
          </w:p>
          <w:p w:rsidR="00E43C2D" w:rsidRDefault="000A4E3D" w:rsidP="00FA22DD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180B72">
              <w:rPr>
                <w:rFonts w:ascii="Sylfaen" w:hAnsi="Sylfaen"/>
                <w:sz w:val="18"/>
                <w:szCs w:val="18"/>
                <w:lang w:val="ka-GE"/>
              </w:rPr>
              <w:t xml:space="preserve">კომპიუტერული </w:t>
            </w:r>
            <w:r w:rsidR="00EC42AC">
              <w:rPr>
                <w:rFonts w:ascii="Sylfaen" w:hAnsi="Sylfaen"/>
                <w:sz w:val="18"/>
                <w:szCs w:val="18"/>
                <w:lang w:val="ka-GE"/>
              </w:rPr>
              <w:t>მოდელირება</w:t>
            </w:r>
          </w:p>
          <w:p w:rsidR="00FA22DD" w:rsidRDefault="00FA22DD" w:rsidP="00FA22DD">
            <w:pPr>
              <w:pStyle w:val="ListParagraph"/>
              <w:ind w:left="180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43C2D" w:rsidRPr="00FA22DD" w:rsidRDefault="00E43C2D" w:rsidP="00AD4955">
            <w:pPr>
              <w:ind w:left="318"/>
              <w:jc w:val="both"/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</w:pPr>
            <w:r w:rsidRPr="00FA22DD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>პირველი ორი სემესტრის განმავლობაში სტუდენტი ამზადებს არჩევით საკურსო ნაშრომს (12 კრედიტი</w:t>
            </w:r>
            <w:r w:rsidR="00FA22DD" w:rsidRPr="00FA22DD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>)</w:t>
            </w:r>
            <w:r w:rsidRPr="00FA22DD">
              <w:rPr>
                <w:rFonts w:ascii="Sylfaen" w:hAnsi="Sylfaen"/>
                <w:bCs/>
                <w:i/>
                <w:sz w:val="18"/>
                <w:szCs w:val="18"/>
                <w:lang w:val="ka-GE"/>
              </w:rPr>
              <w:t xml:space="preserve">. </w:t>
            </w:r>
            <w:r w:rsidRPr="00FA22DD">
              <w:rPr>
                <w:rFonts w:ascii="Sylfaen" w:hAnsi="Sylfaen"/>
                <w:bCs/>
                <w:i/>
                <w:sz w:val="18"/>
                <w:szCs w:val="18"/>
                <w:lang w:val="it-IT"/>
              </w:rPr>
              <w:t>არჩევითი საკურსო ნაშრომებით შესაძლებელია არჩევითი კურსების მოდულებიდან 2 არჩევითი კურსის ჩანაცვლება.</w:t>
            </w:r>
          </w:p>
          <w:p w:rsidR="00800A9D" w:rsidRPr="00CA6600" w:rsidRDefault="00D77B9C" w:rsidP="00AD4955">
            <w:pPr>
              <w:ind w:left="318" w:hanging="318"/>
              <w:jc w:val="both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 xml:space="preserve">IV </w:t>
            </w:r>
            <w:r w:rsidR="00FA22DD" w:rsidRPr="00D77B9C">
              <w:rPr>
                <w:rFonts w:ascii="Sylfaen" w:hAnsi="Sylfaen"/>
                <w:b/>
                <w:color w:val="1F497D" w:themeColor="text2"/>
                <w:sz w:val="18"/>
                <w:szCs w:val="18"/>
                <w:lang w:val="ka-GE"/>
              </w:rPr>
              <w:t>სემესტრის</w:t>
            </w:r>
            <w:r w:rsidR="00FA22DD" w:rsidRPr="00D77B9C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 xml:space="preserve"> </w:t>
            </w:r>
            <w:r w:rsidR="00FA22DD" w:rsidRPr="00BA2C91">
              <w:rPr>
                <w:rFonts w:ascii="Sylfaen" w:hAnsi="Sylfaen"/>
                <w:sz w:val="18"/>
                <w:szCs w:val="18"/>
                <w:lang w:val="ka-GE"/>
              </w:rPr>
              <w:t>განმავლობაში სტუდენტმა უნდა დაწეროს სამაგისტრო ნაშრომი, რომლის წარმატებული დაცვის</w:t>
            </w:r>
            <w:r w:rsidR="00FA22D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FA22DD" w:rsidRPr="00BA2C91">
              <w:rPr>
                <w:rFonts w:ascii="Sylfaen" w:hAnsi="Sylfaen"/>
                <w:sz w:val="18"/>
                <w:szCs w:val="18"/>
                <w:lang w:val="ka-GE"/>
              </w:rPr>
              <w:t>შემთხვევაში მას მიენიჭება 30 კრედიტი</w:t>
            </w:r>
            <w:r w:rsidR="00FA22DD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E43C2D">
              <w:rPr>
                <w:rFonts w:ascii="Sylfaen" w:hAnsi="Sylfaen"/>
                <w:b/>
                <w:bCs/>
                <w:color w:val="FFFFFF"/>
                <w:sz w:val="18"/>
                <w:szCs w:val="18"/>
                <w:lang w:val="ka-GE"/>
              </w:rPr>
              <w:t>თვალისწი</w:t>
            </w:r>
            <w:r w:rsidR="00800A9D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ე</w:t>
            </w:r>
          </w:p>
        </w:tc>
      </w:tr>
      <w:tr w:rsidR="00800A9D" w:rsidRPr="00120A6F" w:rsidTr="007C7099">
        <w:trPr>
          <w:gridAfter w:val="1"/>
          <w:wAfter w:w="36" w:type="dxa"/>
          <w:trHeight w:val="305"/>
        </w:trPr>
        <w:tc>
          <w:tcPr>
            <w:tcW w:w="10170" w:type="dxa"/>
            <w:gridSpan w:val="2"/>
            <w:shd w:val="clear" w:color="auto" w:fill="4F81BD"/>
          </w:tcPr>
          <w:p w:rsidR="00800A9D" w:rsidRPr="00120A6F" w:rsidRDefault="00800A9D" w:rsidP="007C7099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შეფასების წესი</w:t>
            </w:r>
          </w:p>
        </w:tc>
      </w:tr>
      <w:tr w:rsidR="00800A9D" w:rsidRPr="00120A6F" w:rsidTr="007C7099">
        <w:trPr>
          <w:gridAfter w:val="1"/>
          <w:wAfter w:w="36" w:type="dxa"/>
          <w:trHeight w:val="977"/>
        </w:trPr>
        <w:tc>
          <w:tcPr>
            <w:tcW w:w="10170" w:type="dxa"/>
            <w:gridSpan w:val="2"/>
          </w:tcPr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შეფასება</w:t>
            </w:r>
            <w:r w:rsidRPr="00561613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 xml:space="preserve"> 100 </w:t>
            </w:r>
            <w:r w:rsidRPr="00561613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ქულიანი სისტემით მიმდინარეობს</w:t>
            </w:r>
            <w:r w:rsidRPr="00561613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.</w:t>
            </w:r>
            <w:r w:rsidRPr="0056161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ქულები გადანაწილდება და ისაზღვრება ამგვარად</w:t>
            </w:r>
            <w:r w:rsidRPr="0056161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: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(A) 91 - 100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ფრიადი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(B) 81 – 90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ძალიან</w:t>
            </w:r>
            <w:r w:rsidR="005A3F40" w:rsidRPr="005616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კარგი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(C) 71 – 80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კარგი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(D) 61 – 70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დამაკმაყოფილებელი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(E) 51 – 60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საკმარისი</w:t>
            </w:r>
          </w:p>
          <w:p w:rsidR="00506731" w:rsidRPr="00561613" w:rsidRDefault="00506731" w:rsidP="00506731">
            <w:pPr>
              <w:spacing w:after="0"/>
              <w:ind w:right="9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(FX) 41 – 50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ვერ</w:t>
            </w:r>
            <w:r w:rsidR="005A3F40" w:rsidRPr="005616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ჩააბარა</w:t>
            </w:r>
            <w:r w:rsidRPr="00561613">
              <w:rPr>
                <w:rFonts w:ascii="Sylfaen" w:hAnsi="Sylfaen" w:cs="Verdana"/>
                <w:sz w:val="18"/>
                <w:szCs w:val="18"/>
                <w:lang w:val="ka-GE"/>
              </w:rPr>
              <w:t xml:space="preserve">,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რაც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ნიშნავს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რომ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სტუდენტს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ჩასაბარებლად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მეტი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მუშაობა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სჭირდება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ეძლევა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დამოუკიდებელი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მუშაობით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დამატებით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გამოცდაზე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ერთხელ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გასვლის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უფლება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  <w:p w:rsidR="00800A9D" w:rsidRPr="00506731" w:rsidRDefault="00506731" w:rsidP="00506731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(F) 0 – 40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ჩაიჭრა</w:t>
            </w:r>
            <w:r w:rsidRPr="00561613">
              <w:rPr>
                <w:rFonts w:ascii="Sylfaen" w:hAnsi="Sylfaen" w:cs="Verdana"/>
                <w:sz w:val="18"/>
                <w:szCs w:val="18"/>
                <w:lang w:val="ka-GE"/>
              </w:rPr>
              <w:t xml:space="preserve">,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რაც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ნიშნავს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რომ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სტუდენტის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მიერ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ჩატარებული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სამუშაო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არ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არის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საკმარისი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მას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საგანი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ახლიდან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აქვს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5A3F40" w:rsidRPr="00561613">
              <w:rPr>
                <w:rFonts w:ascii="Sylfaen" w:hAnsi="Sylfaen" w:cs="Sylfaen"/>
                <w:sz w:val="18"/>
                <w:szCs w:val="18"/>
                <w:lang w:val="ka-GE"/>
              </w:rPr>
              <w:t>შესასწავლი</w:t>
            </w: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</w:tr>
      <w:tr w:rsidR="00800A9D" w:rsidRPr="00120A6F" w:rsidTr="007C7099">
        <w:trPr>
          <w:gridAfter w:val="1"/>
          <w:wAfter w:w="36" w:type="dxa"/>
          <w:trHeight w:val="265"/>
        </w:trPr>
        <w:tc>
          <w:tcPr>
            <w:tcW w:w="10170" w:type="dxa"/>
            <w:gridSpan w:val="2"/>
            <w:shd w:val="clear" w:color="auto" w:fill="4F81BD"/>
          </w:tcPr>
          <w:p w:rsidR="00800A9D" w:rsidRPr="00120A6F" w:rsidRDefault="00800A9D" w:rsidP="007C7099">
            <w:pPr>
              <w:spacing w:after="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800A9D" w:rsidRPr="00120A6F" w:rsidTr="007C7099">
        <w:trPr>
          <w:gridAfter w:val="1"/>
          <w:wAfter w:w="36" w:type="dxa"/>
          <w:trHeight w:val="1399"/>
        </w:trPr>
        <w:tc>
          <w:tcPr>
            <w:tcW w:w="10170" w:type="dxa"/>
            <w:gridSpan w:val="2"/>
          </w:tcPr>
          <w:p w:rsidR="00800A9D" w:rsidRPr="00561613" w:rsidRDefault="00800A9D" w:rsidP="00E306AD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აკადემიური დაწესებულებები, ასევე ის სფეროები,რომლებშიც ფართოდ გამოიყენება მათემატიკურო მოდელირება,  გამოყენებითი მათემატიკა, ეკოლოგიური მოდელები და მონიტორინგი.</w:t>
            </w:r>
            <w:r w:rsidR="00E306AD" w:rsidRPr="00561613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კურსდამთავრებული </w:t>
            </w:r>
            <w:r w:rsidR="00E306AD"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შეიძ</w:t>
            </w: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ლება დასაქმდეს  კავშირგაბმულობ</w:t>
            </w:r>
            <w:r w:rsidR="00E306AD"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ა</w:t>
            </w: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შ</w:t>
            </w:r>
            <w:r w:rsidR="00E306AD"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ი</w:t>
            </w: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სამრეწველო და საკომუნიკაციო კომპანიებში, სტატისტიკის სამსახურში, საბანკო და სადაზღვევო კომპანიებში, ეკონომიკის მართვისა და დაგეგმვის სამსახურში. </w:t>
            </w:r>
          </w:p>
        </w:tc>
      </w:tr>
      <w:tr w:rsidR="00800A9D" w:rsidRPr="00120A6F" w:rsidTr="007C7099">
        <w:trPr>
          <w:gridAfter w:val="1"/>
          <w:wAfter w:w="36" w:type="dxa"/>
          <w:trHeight w:val="265"/>
        </w:trPr>
        <w:tc>
          <w:tcPr>
            <w:tcW w:w="10170" w:type="dxa"/>
            <w:gridSpan w:val="2"/>
            <w:shd w:val="clear" w:color="auto" w:fill="4F81BD"/>
          </w:tcPr>
          <w:p w:rsidR="00800A9D" w:rsidRPr="00120A6F" w:rsidRDefault="00800A9D" w:rsidP="007C7099">
            <w:pPr>
              <w:spacing w:after="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120A6F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800A9D" w:rsidRPr="00120A6F" w:rsidTr="007C7099">
        <w:trPr>
          <w:gridAfter w:val="1"/>
          <w:wAfter w:w="36" w:type="dxa"/>
          <w:trHeight w:val="944"/>
        </w:trPr>
        <w:tc>
          <w:tcPr>
            <w:tcW w:w="10170" w:type="dxa"/>
            <w:gridSpan w:val="2"/>
          </w:tcPr>
          <w:p w:rsidR="00800A9D" w:rsidRPr="00561613" w:rsidRDefault="00800A9D" w:rsidP="00CB09FB">
            <w:pPr>
              <w:pStyle w:val="CommentText"/>
              <w:rPr>
                <w:rFonts w:ascii="Sylfaen" w:hAnsi="Sylfaen" w:cs="Sylfaen"/>
                <w:bCs/>
                <w:sz w:val="18"/>
                <w:szCs w:val="18"/>
                <w:lang w:val="en-US"/>
              </w:rPr>
            </w:pPr>
            <w:r w:rsidRPr="00561613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ბიბლიოთეკა და კომპიუტერული რესურსცენტრი, ასევე ფუნდამენტური და ინტერდისციპლინარული მათემატიკური კვლევების ინსტი</w:t>
            </w:r>
            <w:r w:rsidR="00555A1D" w:rsidRPr="00561613">
              <w:rPr>
                <w:rFonts w:ascii="Sylfaen" w:hAnsi="Sylfaen"/>
                <w:sz w:val="18"/>
                <w:szCs w:val="18"/>
                <w:lang w:val="ka-GE"/>
              </w:rPr>
              <w:t>ტუტის მატერიალურ-ტექნიკური ბაზა, არჩევანის გარემოს უზრუნველყოფის სისტემა „არგუსი“</w:t>
            </w:r>
            <w:r w:rsidR="005616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</w:tr>
      <w:tr w:rsidR="00800A9D" w:rsidRPr="008A7507" w:rsidTr="007C7099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10206" w:type="dxa"/>
            <w:gridSpan w:val="3"/>
            <w:shd w:val="clear" w:color="auto" w:fill="365F91"/>
          </w:tcPr>
          <w:p w:rsidR="00800A9D" w:rsidRPr="008A7507" w:rsidRDefault="00800A9D" w:rsidP="007C7099">
            <w:pPr>
              <w:spacing w:after="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8A7507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ka-GE"/>
              </w:rPr>
              <w:t>სწავლების მეთოდები</w:t>
            </w:r>
          </w:p>
        </w:tc>
      </w:tr>
      <w:tr w:rsidR="00800A9D" w:rsidRPr="00CD300B" w:rsidTr="007C7099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800A9D" w:rsidRPr="00561613" w:rsidRDefault="00800A9D" w:rsidP="00E306AD">
            <w:pPr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61613">
              <w:rPr>
                <w:rFonts w:ascii="Sylfaen" w:hAnsi="Sylfaen"/>
                <w:bCs/>
                <w:sz w:val="18"/>
                <w:szCs w:val="18"/>
                <w:lang w:val="ka-GE"/>
              </w:rPr>
              <w:t>ლექცია/სემინარები, საშინაო დავალება, პრეზენტაცია, პრაქტიკული მეცადინეობა, დისკუსია</w:t>
            </w:r>
            <w:r w:rsidR="00E611CC" w:rsidRPr="00561613">
              <w:rPr>
                <w:rFonts w:ascii="Sylfaen" w:hAnsi="Sylfaen"/>
                <w:bCs/>
                <w:sz w:val="18"/>
                <w:szCs w:val="18"/>
              </w:rPr>
              <w:t>.</w:t>
            </w:r>
          </w:p>
        </w:tc>
      </w:tr>
    </w:tbl>
    <w:p w:rsidR="0004488A" w:rsidRDefault="0004488A"/>
    <w:sectPr w:rsidR="0004488A" w:rsidSect="00D57D91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31" w:rsidRDefault="00AF7A31" w:rsidP="00FA2DBB">
      <w:pPr>
        <w:spacing w:after="0" w:line="240" w:lineRule="auto"/>
      </w:pPr>
      <w:r>
        <w:separator/>
      </w:r>
    </w:p>
  </w:endnote>
  <w:endnote w:type="continuationSeparator" w:id="0">
    <w:p w:rsidR="00AF7A31" w:rsidRDefault="00AF7A31" w:rsidP="00F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8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DBB" w:rsidRDefault="00FA2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DBB" w:rsidRDefault="00FA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31" w:rsidRDefault="00AF7A31" w:rsidP="00FA2DBB">
      <w:pPr>
        <w:spacing w:after="0" w:line="240" w:lineRule="auto"/>
      </w:pPr>
      <w:r>
        <w:separator/>
      </w:r>
    </w:p>
  </w:footnote>
  <w:footnote w:type="continuationSeparator" w:id="0">
    <w:p w:rsidR="00AF7A31" w:rsidRDefault="00AF7A31" w:rsidP="00F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2BE"/>
    <w:multiLevelType w:val="hybridMultilevel"/>
    <w:tmpl w:val="74961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E18"/>
    <w:multiLevelType w:val="hybridMultilevel"/>
    <w:tmpl w:val="6E8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2C45"/>
    <w:multiLevelType w:val="hybridMultilevel"/>
    <w:tmpl w:val="946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6032"/>
    <w:multiLevelType w:val="hybridMultilevel"/>
    <w:tmpl w:val="386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9D"/>
    <w:rsid w:val="0004488A"/>
    <w:rsid w:val="00086AA1"/>
    <w:rsid w:val="000A4E3D"/>
    <w:rsid w:val="000C26BB"/>
    <w:rsid w:val="000F5CE9"/>
    <w:rsid w:val="0015665B"/>
    <w:rsid w:val="00180B72"/>
    <w:rsid w:val="00186B97"/>
    <w:rsid w:val="003515EB"/>
    <w:rsid w:val="003A3AA2"/>
    <w:rsid w:val="003A7A01"/>
    <w:rsid w:val="003C3B8F"/>
    <w:rsid w:val="003D58BE"/>
    <w:rsid w:val="003F5114"/>
    <w:rsid w:val="00463B9E"/>
    <w:rsid w:val="00477E64"/>
    <w:rsid w:val="00482010"/>
    <w:rsid w:val="004F34C5"/>
    <w:rsid w:val="00506731"/>
    <w:rsid w:val="00527D5D"/>
    <w:rsid w:val="005358BB"/>
    <w:rsid w:val="00555A1D"/>
    <w:rsid w:val="00561613"/>
    <w:rsid w:val="005A3F40"/>
    <w:rsid w:val="005C5C9C"/>
    <w:rsid w:val="005F5AE0"/>
    <w:rsid w:val="0063653F"/>
    <w:rsid w:val="006479A0"/>
    <w:rsid w:val="006522F0"/>
    <w:rsid w:val="00667DE4"/>
    <w:rsid w:val="006A69DB"/>
    <w:rsid w:val="006E4B24"/>
    <w:rsid w:val="007205A7"/>
    <w:rsid w:val="007373E5"/>
    <w:rsid w:val="0075355F"/>
    <w:rsid w:val="00764B69"/>
    <w:rsid w:val="007715E9"/>
    <w:rsid w:val="00780AA8"/>
    <w:rsid w:val="00797F12"/>
    <w:rsid w:val="007B29D5"/>
    <w:rsid w:val="007B66D3"/>
    <w:rsid w:val="007C7099"/>
    <w:rsid w:val="0080000C"/>
    <w:rsid w:val="00800A9D"/>
    <w:rsid w:val="0084217A"/>
    <w:rsid w:val="00842A06"/>
    <w:rsid w:val="0087596F"/>
    <w:rsid w:val="008B06F2"/>
    <w:rsid w:val="008B5B41"/>
    <w:rsid w:val="00903829"/>
    <w:rsid w:val="009D5872"/>
    <w:rsid w:val="009F4AFD"/>
    <w:rsid w:val="009F6E34"/>
    <w:rsid w:val="00A15F56"/>
    <w:rsid w:val="00A22CD2"/>
    <w:rsid w:val="00A2453F"/>
    <w:rsid w:val="00A50F8C"/>
    <w:rsid w:val="00AD4955"/>
    <w:rsid w:val="00AF7A31"/>
    <w:rsid w:val="00B25C0E"/>
    <w:rsid w:val="00B40A25"/>
    <w:rsid w:val="00BA2C91"/>
    <w:rsid w:val="00BF3888"/>
    <w:rsid w:val="00C7006C"/>
    <w:rsid w:val="00C91FFD"/>
    <w:rsid w:val="00CA6600"/>
    <w:rsid w:val="00CC40C1"/>
    <w:rsid w:val="00CF18C2"/>
    <w:rsid w:val="00CF30D4"/>
    <w:rsid w:val="00D13756"/>
    <w:rsid w:val="00D13DFB"/>
    <w:rsid w:val="00D57D91"/>
    <w:rsid w:val="00D67540"/>
    <w:rsid w:val="00D77B9C"/>
    <w:rsid w:val="00D861BE"/>
    <w:rsid w:val="00DB262F"/>
    <w:rsid w:val="00E306AD"/>
    <w:rsid w:val="00E3106F"/>
    <w:rsid w:val="00E43C2D"/>
    <w:rsid w:val="00E611CC"/>
    <w:rsid w:val="00EC42AC"/>
    <w:rsid w:val="00F37F6C"/>
    <w:rsid w:val="00F43E9D"/>
    <w:rsid w:val="00F57291"/>
    <w:rsid w:val="00F67B95"/>
    <w:rsid w:val="00F71091"/>
    <w:rsid w:val="00F87460"/>
    <w:rsid w:val="00FA22DD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0DE4B-B591-4170-8A42-A2A2F3B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A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C5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A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BB"/>
  </w:style>
  <w:style w:type="paragraph" w:styleId="Footer">
    <w:name w:val="footer"/>
    <w:basedOn w:val="Normal"/>
    <w:link w:val="FooterChar"/>
    <w:uiPriority w:val="99"/>
    <w:unhideWhenUsed/>
    <w:rsid w:val="00FA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Kiknavelidze</cp:lastModifiedBy>
  <cp:revision>16</cp:revision>
  <dcterms:created xsi:type="dcterms:W3CDTF">2019-01-17T12:56:00Z</dcterms:created>
  <dcterms:modified xsi:type="dcterms:W3CDTF">2019-03-15T12:24:00Z</dcterms:modified>
</cp:coreProperties>
</file>